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90" w:rsidRPr="00775A90" w:rsidRDefault="00777A64" w:rsidP="00775A90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32"/>
          <w:szCs w:val="32"/>
        </w:rPr>
      </w:pPr>
      <w:r w:rsidRPr="00777A64">
        <w:rPr>
          <w:rFonts w:cs="Calibri-Bol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517B3A" wp14:editId="50F1230E">
                <wp:simplePos x="0" y="0"/>
                <wp:positionH relativeFrom="margin">
                  <wp:posOffset>-11430</wp:posOffset>
                </wp:positionH>
                <wp:positionV relativeFrom="paragraph">
                  <wp:posOffset>-229740</wp:posOffset>
                </wp:positionV>
                <wp:extent cx="2360930" cy="140462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64" w:rsidRDefault="00777A64" w:rsidP="00777A64">
                            <w:pPr>
                              <w:jc w:val="center"/>
                            </w:pPr>
                            <w:r>
                              <w:t>Class Copy – Do Not Write On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17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-18.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" strokecolor="white [3212]">
                <v:textbox style="mso-fit-shape-to-text:t">
                  <w:txbxContent>
                    <w:p w:rsidR="00777A64" w:rsidRDefault="00777A64" w:rsidP="00777A64">
                      <w:pPr>
                        <w:jc w:val="center"/>
                      </w:pPr>
                      <w:r>
                        <w:t>Class Copy – Do Not Write On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64">
        <w:rPr>
          <w:rFonts w:cs="Calibri-Bol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128F90" wp14:editId="171A68CC">
                <wp:simplePos x="0" y="0"/>
                <wp:positionH relativeFrom="margin">
                  <wp:align>right</wp:align>
                </wp:positionH>
                <wp:positionV relativeFrom="paragraph">
                  <wp:posOffset>-230155</wp:posOffset>
                </wp:positionV>
                <wp:extent cx="236093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64" w:rsidRDefault="00777A64" w:rsidP="00777A64">
                            <w:pPr>
                              <w:jc w:val="center"/>
                            </w:pPr>
                            <w:r>
                              <w:t>Class Copy – Do Not Write On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28F90" id="_x0000_s1027" type="#_x0000_t202" style="position:absolute;left:0;text-align:left;margin-left:134.7pt;margin-top:-18.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" strokecolor="white [3212]">
                <v:textbox style="mso-fit-shape-to-text:t">
                  <w:txbxContent>
                    <w:p w:rsidR="00777A64" w:rsidRDefault="00777A64" w:rsidP="00777A64">
                      <w:pPr>
                        <w:jc w:val="center"/>
                      </w:pPr>
                      <w:r>
                        <w:t>Class Copy – Do Not Write On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A90" w:rsidRPr="00775A90">
        <w:rPr>
          <w:rFonts w:cs="Calibri-BoldItalic"/>
          <w:b/>
          <w:bCs/>
          <w:i/>
          <w:iCs/>
          <w:sz w:val="32"/>
          <w:szCs w:val="32"/>
        </w:rPr>
        <w:t>Who’s In Contr</w:t>
      </w:r>
      <w:bookmarkStart w:id="0" w:name="_GoBack"/>
      <w:bookmarkEnd w:id="0"/>
      <w:r w:rsidR="00775A90" w:rsidRPr="00775A90">
        <w:rPr>
          <w:rFonts w:cs="Calibri-BoldItalic"/>
          <w:b/>
          <w:bCs/>
          <w:i/>
          <w:iCs/>
          <w:sz w:val="32"/>
          <w:szCs w:val="32"/>
        </w:rPr>
        <w:t>ol?</w:t>
      </w:r>
    </w:p>
    <w:p w:rsidR="00775A90" w:rsidRDefault="00775A90" w:rsidP="00775A9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775A90">
        <w:rPr>
          <w:rFonts w:cs="Calibri-BoldItalic"/>
          <w:b/>
          <w:bCs/>
          <w:i/>
          <w:iCs/>
          <w:sz w:val="24"/>
          <w:szCs w:val="24"/>
        </w:rPr>
        <w:t>Directions: Use the des</w:t>
      </w:r>
      <w:r>
        <w:rPr>
          <w:rFonts w:cs="Calibri-BoldItalic"/>
          <w:b/>
          <w:bCs/>
          <w:i/>
          <w:iCs/>
          <w:sz w:val="24"/>
          <w:szCs w:val="24"/>
        </w:rPr>
        <w:t>criptions below to fill in the blanks on the</w:t>
      </w:r>
      <w:r w:rsidRPr="00775A90">
        <w:rPr>
          <w:rFonts w:cs="Calibri-BoldItalic"/>
          <w:b/>
          <w:bCs/>
          <w:i/>
          <w:iCs/>
          <w:sz w:val="24"/>
          <w:szCs w:val="24"/>
        </w:rPr>
        <w:t xml:space="preserve"> charts for each type of government to</w:t>
      </w:r>
      <w:r>
        <w:rPr>
          <w:rFonts w:cs="Calibri-BoldItalic"/>
          <w:b/>
          <w:bCs/>
          <w:i/>
          <w:iCs/>
          <w:sz w:val="24"/>
          <w:szCs w:val="24"/>
        </w:rPr>
        <w:t xml:space="preserve"> </w:t>
      </w:r>
      <w:r w:rsidRPr="00775A90">
        <w:rPr>
          <w:rFonts w:cs="Calibri-BoldItalic"/>
          <w:b/>
          <w:bCs/>
          <w:i/>
          <w:iCs/>
          <w:sz w:val="24"/>
          <w:szCs w:val="24"/>
        </w:rPr>
        <w:t>understand the roles, responsibilities</w:t>
      </w:r>
      <w:r w:rsidR="00777A64">
        <w:rPr>
          <w:rFonts w:cs="Calibri-BoldItalic"/>
          <w:b/>
          <w:bCs/>
          <w:i/>
          <w:iCs/>
          <w:sz w:val="24"/>
          <w:szCs w:val="24"/>
        </w:rPr>
        <w:t>,</w:t>
      </w:r>
      <w:r w:rsidRPr="00775A90">
        <w:rPr>
          <w:rFonts w:cs="Calibri-BoldItalic"/>
          <w:b/>
          <w:bCs/>
          <w:i/>
          <w:iCs/>
          <w:sz w:val="24"/>
          <w:szCs w:val="24"/>
        </w:rPr>
        <w:t xml:space="preserve"> and hierarchy of each system.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 xml:space="preserve">Structure of Government: </w:t>
      </w:r>
      <w:r w:rsidRPr="00775A90">
        <w:rPr>
          <w:rFonts w:cs="Calibri"/>
          <w:sz w:val="24"/>
          <w:szCs w:val="24"/>
        </w:rPr>
        <w:t>All government structures are established under rules in the Texas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Constitution.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>School Districts: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School districts follow laws passed by the Texas Legislature and overseen by the State Board of</w:t>
      </w:r>
      <w:r w:rsidR="000B4020"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Education and Texas Education Agency. At the local level, each school district is required to have a 7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member Board of Trustees to make local policy. The board is elected by members of the school district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either at-large or within specific districts. Reporting directly to the school board is the district’s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superintendent. Each school district in the state varies in the structure beyond that. The larger school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districts will have an Assistant Superintendent and a Director of Finance. Below them you might find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directors of Transportation, Maintenance, Curriculum, Special Education, Technology, Athletics and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Nutrition, just to name a few. The principals who report to the superintendent and curriculum directors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oversee all faculty and support staff.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>Municipal Government: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All cities under 5000 in population are General Law cities. That means they have more restrictions in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how much they can do on their own. They are limited by the state constitution and have little power to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tax.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Cities above 5000 in population can become Home Rule cities. This will give them more control, more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power to tax and make their own laws. City elections are nonpartisan and can be elected through a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single-member district or at-large. The main services cities oversee are fire and police protection, street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maintenance and construction, water and sewage services, garbage pickup, parks and recreation, and in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some cases, libraries, airports, hospitals and museums. Cities acquire their money to provide these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services through property tax, sales tax, and city fees for services.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>There are four types of city government: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 xml:space="preserve">1. </w:t>
      </w:r>
      <w:r w:rsidRPr="00775A90">
        <w:rPr>
          <w:rFonts w:cs="Calibri-Bold"/>
          <w:b/>
          <w:bCs/>
          <w:sz w:val="24"/>
          <w:szCs w:val="24"/>
        </w:rPr>
        <w:t xml:space="preserve">Strong-Mayor Form: </w:t>
      </w:r>
      <w:r w:rsidRPr="00775A90">
        <w:rPr>
          <w:rFonts w:cs="Calibri"/>
          <w:sz w:val="24"/>
          <w:szCs w:val="24"/>
        </w:rPr>
        <w:t>The mayor is both the chief executive and the legislative leader.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mayor appoints leaders, prepares city budget, sets council agendas, propose policy, has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power to veto and has no term limit. Houston is the only city to use this form in Texas.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 xml:space="preserve">2. </w:t>
      </w:r>
      <w:r w:rsidRPr="00775A90">
        <w:rPr>
          <w:rFonts w:cs="Calibri-Bold"/>
          <w:b/>
          <w:bCs/>
          <w:sz w:val="24"/>
          <w:szCs w:val="24"/>
        </w:rPr>
        <w:t xml:space="preserve">Weak Mayor-Council Form: </w:t>
      </w:r>
      <w:r w:rsidRPr="00775A90">
        <w:rPr>
          <w:rFonts w:cs="Calibri"/>
          <w:sz w:val="24"/>
          <w:szCs w:val="24"/>
        </w:rPr>
        <w:t>The mayor is part of a council that performs all the executive duties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together. The mayor still presides over meetings but rarely can veto and usually has a term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limit. The job is generally part-time which saves the city money. This can be found mostly in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towns with a population under 5000.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 xml:space="preserve">3. </w:t>
      </w:r>
      <w:r w:rsidRPr="00775A90">
        <w:rPr>
          <w:rFonts w:cs="Calibri-Bold"/>
          <w:b/>
          <w:bCs/>
          <w:sz w:val="24"/>
          <w:szCs w:val="24"/>
        </w:rPr>
        <w:t xml:space="preserve">Commissioner Form: </w:t>
      </w:r>
      <w:r w:rsidRPr="00775A90">
        <w:rPr>
          <w:rFonts w:cs="Calibri"/>
          <w:sz w:val="24"/>
          <w:szCs w:val="24"/>
        </w:rPr>
        <w:t>Voters elect a city council called a board of commissioners.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commissioners perform all legislative and executive duties. Each commissioner is in charge of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one department. The mayor title is rotated each year to another commissioner. This form of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government was created in Galveston after the 1900 Hurricane, but is not currently used in any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Texas City.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 xml:space="preserve">4. </w:t>
      </w:r>
      <w:r w:rsidRPr="00775A90">
        <w:rPr>
          <w:rFonts w:cs="Calibri-Bold"/>
          <w:b/>
          <w:bCs/>
          <w:sz w:val="24"/>
          <w:szCs w:val="24"/>
        </w:rPr>
        <w:t xml:space="preserve">Council-Manager Form: </w:t>
      </w:r>
      <w:r w:rsidRPr="00775A90">
        <w:rPr>
          <w:rFonts w:cs="Calibri"/>
          <w:sz w:val="24"/>
          <w:szCs w:val="24"/>
        </w:rPr>
        <w:t>Voters elect a part-time mayor and part-time city council. The mayor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presides over city council, having the power to break a tie vote and is the official representative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of the city. The council makes policy, approves budget, sets city tax rate, passes local laws and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oversees the mayor. A city-manager is hired to oversee the cities policies, projects and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departments. This is the most popular form of local government in the state of Texas.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lastRenderedPageBreak/>
        <w:t>County Government: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County governments are in charge of keep public records such as births, marriages, and divorces. They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also run elections and provide services to residents that are not part of a city. The county also has its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own law enforcement organization. The main leaders make up the commissioner’s court, which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comprises an elected county judge and four county commissioners that represent precincts.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commissioner’s court sets county tax rates, budget, and some laws but also has a team of elected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officials they work with. These include county sheriff, treasurer, tax assessor, clerk, attorney, justices of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the peace, and constables. There is no one uniform structure of government- it must be tailored to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meet the needs of the county.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>Special Districts: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These districts are designed to provide a specific function such as water districts or hospital districts.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They are created as needed and are regulated by non-salaried board of trustees. They can have a wide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area of coverage and are voted on by citizens of the area. They can borrow money, raise taxes and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assess fees to residents.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>State Government: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The state of Texas, like our national government, is divided into three branches; executive, legislative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and judicial.</w:t>
      </w:r>
      <w:r>
        <w:rPr>
          <w:rFonts w:cs="Calibri"/>
          <w:sz w:val="24"/>
          <w:szCs w:val="24"/>
        </w:rPr>
        <w:t xml:space="preserve"> 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The Executive Branch-enforces the laws. The branch consists of the Governor who is the main leader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and figure head for our state, although his power is more limited than most executives around our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country. Following the governor is the Lieutenant Governor. The lieutenant governor is President of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Senate but is not actually a voting member of the Senate. The position is one of leadership and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organization. Also included in the Executive Branch is the Attorney General. The Attorney General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serves as the state’s attorney and represents Texas in the event of a national court case involving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state and legal issues within the state. The Secretary of State oversees elections and keeps government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records and ensures state official documents of the state. The State Auditor Office works to maintain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the integrity of the state of Texas and to make sure government funds are spent for their intended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purpose.</w:t>
      </w:r>
      <w:r>
        <w:rPr>
          <w:rFonts w:cs="Calibri"/>
          <w:sz w:val="24"/>
          <w:szCs w:val="24"/>
        </w:rPr>
        <w:t xml:space="preserve"> 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Legislative Branch-makes the laws. The legislative branch is divided into two houses</w:t>
      </w:r>
      <w:r w:rsidR="00777A64">
        <w:rPr>
          <w:rFonts w:cs="Calibri"/>
          <w:sz w:val="24"/>
          <w:szCs w:val="24"/>
        </w:rPr>
        <w:t xml:space="preserve"> (bicameral)</w:t>
      </w:r>
      <w:r w:rsidRPr="00775A90">
        <w:rPr>
          <w:rFonts w:cs="Calibri"/>
          <w:sz w:val="24"/>
          <w:szCs w:val="24"/>
        </w:rPr>
        <w:t>: the senate and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House of Representatives which meet every other year. Texas has 31 senators that serve 4 year terms.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The Lieutenant Governor serves as the leader of the senate. Since the Lieutenant Governor is part of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the Executive and Legislative Branches the position is considered the most powerful leader in our state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government. The Speaker of the House is the leader in charge of debates, assigning bills, appointing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members to committees and signing all bills and joint resolutions in the House. The 150 Texas House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members are elected by the people of Texas and serve 2 year terms.</w:t>
      </w:r>
    </w:p>
    <w:p w:rsidR="00775A90" w:rsidRP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Judicial Branch-Interprets the Laws. The highest courts in Texas are the Supreme Court and the Court of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Criminal Appeals. Cases don’t normally start in these courts they are appealed from lower courts to the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highest level. Below these two courts are the fourteen appellate courts spread throughout our state in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major cities. Cases generally begin in district, county or local courts depending on the type of case.</w:t>
      </w:r>
    </w:p>
    <w:p w:rsidR="00775A90" w:rsidRDefault="00775A90" w:rsidP="00775A9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775A90">
        <w:rPr>
          <w:rFonts w:cs="Calibri"/>
          <w:sz w:val="24"/>
          <w:szCs w:val="24"/>
        </w:rPr>
        <w:t>Departments: Our state also has many departments to oversee specific issues. Among those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departments are agriculture, banking, criminal justice, health, housing and community affairs, public</w:t>
      </w:r>
      <w:r>
        <w:rPr>
          <w:rFonts w:cs="Calibri"/>
          <w:sz w:val="24"/>
          <w:szCs w:val="24"/>
        </w:rPr>
        <w:t xml:space="preserve"> </w:t>
      </w:r>
      <w:r w:rsidRPr="00775A90">
        <w:rPr>
          <w:rFonts w:cs="Calibri"/>
          <w:sz w:val="24"/>
          <w:szCs w:val="24"/>
        </w:rPr>
        <w:t>safety, and transportation just to name a few.</w:t>
      </w:r>
    </w:p>
    <w:p w:rsidR="00775A90" w:rsidRPr="00775A90" w:rsidRDefault="00775A90" w:rsidP="00775A9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75A90" w:rsidRDefault="00775A90" w:rsidP="00775A9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775A90">
        <w:rPr>
          <w:rFonts w:cs="Calibri-Italic"/>
          <w:i/>
          <w:iCs/>
          <w:sz w:val="24"/>
          <w:szCs w:val="24"/>
        </w:rPr>
        <w:t xml:space="preserve">Sources: </w:t>
      </w:r>
      <w:hyperlink r:id="rId4" w:history="1">
        <w:r w:rsidRPr="0033481E">
          <w:rPr>
            <w:rStyle w:val="Hyperlink"/>
            <w:rFonts w:cs="Calibri-Italic"/>
            <w:i/>
            <w:iCs/>
            <w:sz w:val="24"/>
            <w:szCs w:val="24"/>
          </w:rPr>
          <w:t>http://www.capitol.state.tx.us/</w:t>
        </w:r>
      </w:hyperlink>
    </w:p>
    <w:p w:rsidR="00775A90" w:rsidRPr="00775A90" w:rsidRDefault="00775A90" w:rsidP="00775A9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B21FA3" w:rsidRPr="00B63E2D" w:rsidRDefault="00775A90" w:rsidP="00775A9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75A90">
        <w:rPr>
          <w:rFonts w:cs="Calibri-Bold"/>
          <w:b/>
          <w:bCs/>
          <w:sz w:val="24"/>
          <w:szCs w:val="24"/>
        </w:rPr>
        <w:t xml:space="preserve">For </w:t>
      </w:r>
      <w:r w:rsidR="00777A64">
        <w:rPr>
          <w:rFonts w:cs="Calibri-Bold"/>
          <w:b/>
          <w:bCs/>
          <w:sz w:val="24"/>
          <w:szCs w:val="24"/>
        </w:rPr>
        <w:t>Extra Credit</w:t>
      </w:r>
      <w:r w:rsidRPr="00775A90">
        <w:rPr>
          <w:rFonts w:cs="Calibri-Bold"/>
          <w:b/>
          <w:bCs/>
          <w:sz w:val="24"/>
          <w:szCs w:val="24"/>
        </w:rPr>
        <w:t xml:space="preserve">: </w:t>
      </w:r>
      <w:r w:rsidRPr="00775A90">
        <w:rPr>
          <w:rFonts w:cs="Calibri"/>
          <w:sz w:val="24"/>
          <w:szCs w:val="24"/>
        </w:rPr>
        <w:t>Research what type of local government Keller has and find out the names of all of our city leaders.</w:t>
      </w:r>
      <w:r w:rsidR="00777A64">
        <w:rPr>
          <w:rFonts w:cs="Calibri"/>
          <w:sz w:val="24"/>
          <w:szCs w:val="24"/>
        </w:rPr>
        <w:t xml:space="preserve">  Write this on your chart.</w:t>
      </w:r>
    </w:p>
    <w:sectPr w:rsidR="00B21FA3" w:rsidRPr="00B63E2D" w:rsidSect="00775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90"/>
    <w:rsid w:val="000B4020"/>
    <w:rsid w:val="00737C45"/>
    <w:rsid w:val="00775A90"/>
    <w:rsid w:val="00777A64"/>
    <w:rsid w:val="00B21FA3"/>
    <w:rsid w:val="00B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A39E9-8CDF-4D99-BB1E-E76DAAE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3</cp:revision>
  <cp:lastPrinted>2015-01-20T14:22:00Z</cp:lastPrinted>
  <dcterms:created xsi:type="dcterms:W3CDTF">2015-01-20T12:30:00Z</dcterms:created>
  <dcterms:modified xsi:type="dcterms:W3CDTF">2016-01-21T22:33:00Z</dcterms:modified>
</cp:coreProperties>
</file>